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6"/>
        <w:rPr>
          <w:rFonts w:ascii="Times New Roman" w:hAnsi="Times New Roman" w:cs="Times New Roman"/>
          <w:sz w:val="28"/>
          <w:szCs w:val="28"/>
        </w:rPr>
      </w:pPr>
      <w:r>
        <w:rPr>
          <w:rFonts w:eastAsia="Calibri"/>
          <w:b/>
          <w:bCs/>
          <w:szCs w:val="28"/>
        </w:rPr>
        <w:t xml:space="preserve"> </w: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1980955" cy="733273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8111729" name="Рисунок 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>
                          <a:alphaModFix amt="100000"/>
                          <a:lum bright="0" contrast="0"/>
                        </a:blip>
                        <a:stretch/>
                      </pic:blipFill>
                      <pic:spPr bwMode="auto">
                        <a:xfrm>
                          <a:off x="0" y="0"/>
                          <a:ext cx="1980954" cy="733266"/>
                        </a:xfrm>
                        <a:prstGeom prst="rect">
                          <a:avLst/>
                        </a:prstGeom>
                        <a:effectLst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5.98pt;height:57.74pt;mso-wrap-distance-left:0.00pt;mso-wrap-distance-top:0.00pt;mso-wrap-distance-right:0.00pt;mso-wrap-distance-bottom:0.00pt;" stroked="false">
                <v:path textboxrect="0,0,0,0"/>
                <v:imagedata r:id="rId8" o:title=""/>
              </v:shape>
            </w:pict>
          </mc:Fallback>
        </mc:AlternateContent>
      </w:r>
      <w:r>
        <w:rPr>
          <w:rFonts w:eastAsia="Calibri"/>
          <w:b/>
          <w:bCs/>
          <w:szCs w:val="28"/>
        </w:rPr>
        <w:t xml:space="preserve">    </w:t>
      </w:r>
      <w:r>
        <w:rPr>
          <w:rFonts w:eastAsia="Calibri"/>
          <w:b/>
          <w:bCs/>
          <w:szCs w:val="28"/>
        </w:rPr>
        <w:t xml:space="preserve">                                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Cs w:val="28"/>
        </w:rPr>
      </w:r>
      <w:r>
        <w:rPr>
          <w:rFonts w:ascii="Times New Roman" w:hAnsi="Times New Roman" w:cs="Times New Roman"/>
          <w:b/>
          <w:bCs/>
          <w:szCs w:val="28"/>
        </w:rPr>
      </w:r>
    </w:p>
    <w:p>
      <w:pPr>
        <w:pStyle w:val="8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ПРЕСС-РЕЛИЗ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20.05.2025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r>
      <w:hyperlink r:id="rId9" w:tooltip="https://rkc56.ru/documents/6948" w:history="1">
        <w:r>
          <w:rPr>
            <w:rStyle w:val="812"/>
            <w:rFonts w:ascii="Times New Roman" w:hAnsi="Times New Roman" w:eastAsia="Times New Roman" w:cs="Times New Roman"/>
            <w:b/>
            <w:color w:val="000000" w:themeColor="text1"/>
            <w:sz w:val="28"/>
            <w:szCs w:val="28"/>
            <w:u w:val="single"/>
          </w:rPr>
          <w:t xml:space="preserve">Федеральный закон от 26.12.2024 № 487-ФЗ</w:t>
        </w:r>
      </w:hyperlink>
      <w:r>
        <w:rPr>
          <w:rFonts w:ascii="Times New Roman" w:hAnsi="Times New Roman" w:eastAsia="Times New Roman" w:cs="Times New Roman"/>
          <w:b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внёс глобальные изменения в сферу недвижимости: например, без межевания земельного участка теперь нельзя совершать сделки с правами недвижимости, после строительства дома необходимо сразу же его поставить на кадастровый учет и зарегистрировать прав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а, а также выкупить участок под зданием и сооружением, который находится в вашей собственности и многие другие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Одна из норм внесла важные изменения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в процедуру оформления ранее учтенных объектов недвижимости.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 указанной даты внесение в Единый государственный реестр недвижимости (ЕГРН) сведен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ий о ранее учтенных объектах недвижимости (объектах капитального строительства и земельных участках) возможно только при представлении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технического плана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 или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межевого плана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Ранее учтенные объекты нед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вижимости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– объекты (земельные участки и объекты капитального строительства – здания, сооружения, помещения), в отношении которых технический учет или государственный учет осуществлен до 1 марта 2008 года, а также объ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екты, в отношении которых такой учет не осуществлен, но права на них зарегистрированы в ЕГРН с присвоением условных номеров в порядке, установленном в соответствии с Федеральным законом № 122-ФЗ.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Так, в отношении земельного участка необходимо представить документ, устанавливающий или подтверждающий право земельный участок (например, старое свидетельство, государственный акт или выписку из похозяйственной книги) и межевой план. В отношении здания,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сооружения, объекта незавершенного строительства, помещения, машино-места – правоустанавливающий документ на такой объект недвижимости и технический план.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cs="Times New Roman"/>
          <w:color w:val="000000" w:themeColor="text1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Иск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лючение составляют только случаи, когда с заявлением о внесении сведений о ранее учтенном объекте недвижимости в ЕГРН обращается уполномоченный орган, выполняющий мероприятия по обеспечению внесения в ЕГРН сведений о выявленных правообладателях (не требует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</w:rPr>
        <w:t xml:space="preserve">ся представление межевого плана и технического плана).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 1 марта 2025 года отсу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тствие в пакете документов вновь изготовленного межевого (если речь идет о земельном участке) или технического плана (на объект капитального строительства) является причиной для вынесения решения о </w:t>
      </w:r>
      <w:r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 xml:space="preserve">приостановлении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в проведении учетно-регистрационных действий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sz w:val="22"/>
          <w:szCs w:val="22"/>
          <w:highlight w:val="none"/>
          <w:lang w:eastAsia="sk-SK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858725" cy="4858725"/>
                <wp:effectExtent l="0" t="0" r="0" b="0"/>
                <wp:docPr id="2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3245379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4858724" cy="48587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382.58pt;height:382.58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</w:p>
    <w:p>
      <w:pPr>
        <w:ind w:left="0" w:right="0" w:firstLine="0"/>
        <w:jc w:val="both"/>
        <w:spacing w:before="0" w:after="150"/>
        <w:shd w:val="clear" w:color="ffffff" w:fill="ffffff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О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б </w:t>
      </w: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Управлении Росреестра по Алтайскому краю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  <w:lang w:eastAsia="sk-SK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Управление Федеральной службы государственной регистрации, кадастра и картографии по Алтайскому краю (Управление Рос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реестра по Алтайскому краю) является территориальным органом Федеральной службы государственной регистрации, кадастра и картографии (Росреестр), осуществляющим функции по государственной регистрации прав на недвижимое имущество и сделок с ним, по оказанию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государственных услуг в сфере осуществления государственного кадастрового учета недвижимого имущества, землеустройства, государственного мониторинга земель, государственной кадастровой оценке, геодезии и картографии. Выполняет функции по организации единой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системы государственного кадастрового учета и государственной регистрации прав на недвижимое имущество, инфраструктуры пространственных данных РФ. Ведомство осуществляет федеральный государственный надзор в области геодезии и картографии, государственный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земельный надзор, государственный надзор за деятельностью саморегулируемых организаций кадастровых инженеров, оценщиков и арбитражных управляющих. Подведомственное учреждение Управления - филиал ППК «Роскадастра» по Алтайскому краю. Руководитель Управления</w:t>
      </w:r>
      <w:r>
        <w:rPr>
          <w:rFonts w:ascii="Times New Roman" w:hAnsi="Times New Roman" w:eastAsia="Times New Roman" w:cs="Times New Roman"/>
          <w:color w:val="000000"/>
          <w:sz w:val="22"/>
          <w:szCs w:val="22"/>
          <w:lang w:eastAsia="en-US"/>
        </w:rPr>
        <w:t xml:space="preserve">, главный регистратор Алтайского края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 – Юрий Викторович Калашников.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eastAsia="sk-SK"/>
        </w:rPr>
        <w:t xml:space="preserve">Контакты для СМИ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Пресс-секретарь Управления Росреестра по Алтайскому краю</w:t>
        <w:br/>
      </w:r>
      <w:r>
        <w:rPr>
          <w:rFonts w:ascii="Times New Roman" w:hAnsi="Times New Roman" w:eastAsia="Times New Roman" w:cs="Times New Roman"/>
          <w:sz w:val="22"/>
          <w:szCs w:val="22"/>
          <w:shd w:val="clear" w:color="auto" w:fill="ffffff"/>
        </w:rPr>
        <w:t xml:space="preserve">Бучнева Анжелика Анатольевна 8 (3852) 29 17 44, 5097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hyperlink r:id="rId11" w:tooltip="mailto:22press_rosreestr@mail.ru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22press_rosreestr@mail.ru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656002, Барнаул, ул. Советская, д. 16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Сайт Росреестра: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2" w:tooltip="http://www.rosreestr.gov.ru/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www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rosreestr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gov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.</w:t>
        </w:r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  <w:lang w:val="en-US"/>
          </w:rPr>
          <w:t xml:space="preserve">ru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Яндекс-Дзен: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hyperlink r:id="rId13" w:tooltip="https://dzen.ru/id/6392ad9bbc8b8d2fd42961a7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https://dzen.ru/id/6392ad9bbc8b8d2fd42961a7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ab/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ВКонтакте: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</w:r>
      <w:hyperlink r:id="rId14" w:tooltip="https://vk.com/rosreestr_altaiskii_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https://vk.com/rosreestr_altaiskii_krai</w:t>
        </w:r>
      </w:hyperlink>
      <w:r>
        <w:rPr>
          <w:rFonts w:ascii="Times New Roman" w:hAnsi="Times New Roman" w:eastAsia="Times New Roman" w:cs="Times New Roman"/>
          <w:color w:val="0000ff"/>
          <w:sz w:val="22"/>
          <w:szCs w:val="22"/>
          <w:shd w:val="clear" w:color="auto" w:fill="ffffff"/>
        </w:rPr>
        <w:t xml:space="preserve"> </w:t>
        <w:br/>
      </w: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Телеграм-канал: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https://web.telegram.org/k/#@rosreestr_altaiskii_krai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6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eastAsia="en-US"/>
        </w:rPr>
        <w:t xml:space="preserve">Одноклассники:</w:t>
      </w:r>
      <w:r>
        <w:rPr>
          <w:rFonts w:ascii="Times New Roman" w:hAnsi="Times New Roman" w:eastAsia="Times New Roman" w:cs="Times New Roman"/>
          <w:color w:val="0000ff"/>
          <w:sz w:val="22"/>
          <w:szCs w:val="22"/>
          <w:u w:val="single"/>
          <w:shd w:val="clear" w:color="auto" w:fill="ffffff"/>
        </w:rPr>
        <w:t xml:space="preserve"> </w:t>
      </w:r>
      <w:hyperlink r:id="rId15" w:tooltip="https://ok.ru/rosreestr22alt.krai" w:history="1">
        <w:r>
          <w:rPr>
            <w:rFonts w:ascii="Times New Roman" w:hAnsi="Times New Roman" w:eastAsia="Times New Roman" w:cs="Times New Roman"/>
            <w:color w:val="0000ff"/>
            <w:sz w:val="22"/>
            <w:szCs w:val="22"/>
            <w:u w:val="single"/>
            <w:shd w:val="clear" w:color="auto" w:fill="ffffff"/>
          </w:rPr>
          <w:t xml:space="preserve">https://ok.ru/rosreestr22alt.krai</w:t>
        </w:r>
      </w:hyperlink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eastAsia="Times New Roman" w:cs="Times New Roman"/>
          <w:color w:val="0000ff"/>
          <w:sz w:val="22"/>
          <w:szCs w:val="24"/>
          <w:u w:val="single"/>
          <w:shd w:val="clear" w:color="auto" w:fill="ffffff"/>
        </w:rPr>
        <w:t xml:space="preserve">https://vk.com/video-46688657_456239105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sectPr>
      <w:footnotePr/>
      <w:endnotePr/>
      <w:type w:val="nextPage"/>
      <w:pgSz w:w="11906" w:h="16838" w:orient="portrait"/>
      <w:pgMar w:top="720" w:right="720" w:bottom="720" w:left="720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836" w:customStyle="1">
    <w:name w:val="Standard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s://rkc56.ru/documents/6948" TargetMode="External"/><Relationship Id="rId10" Type="http://schemas.openxmlformats.org/officeDocument/2006/relationships/image" Target="media/image2.png"/><Relationship Id="rId11" Type="http://schemas.openxmlformats.org/officeDocument/2006/relationships/hyperlink" Target="mailto:22press_rosreestr@mail.ru" TargetMode="External"/><Relationship Id="rId12" Type="http://schemas.openxmlformats.org/officeDocument/2006/relationships/hyperlink" Target="http://www.rosreestr.gov.ru/" TargetMode="External"/><Relationship Id="rId13" Type="http://schemas.openxmlformats.org/officeDocument/2006/relationships/hyperlink" Target="https://dzen.ru/id/6392ad9bbc8b8d2fd42961a7" TargetMode="External"/><Relationship Id="rId14" Type="http://schemas.openxmlformats.org/officeDocument/2006/relationships/hyperlink" Target="https://vk.com/rosreestr_altaiskii_krai" TargetMode="External"/><Relationship Id="rId15" Type="http://schemas.openxmlformats.org/officeDocument/2006/relationships/hyperlink" Target="https://ok.ru/rosreestr22alt.kra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2025-05-28T01:34:34Z</dcterms:modified>
</cp:coreProperties>
</file>