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5858856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857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23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.04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.2025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pStyle w:val="846"/>
        <w:ind w:firstLine="709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Информация для начинающих и будущих дачников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46"/>
        <w:ind w:firstLine="709"/>
        <w:jc w:val="both"/>
      </w:pP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Планируя покупку садового участка, житель г. Барнаула обратился в У</w:t>
      </w:r>
      <w:r>
        <w:rPr>
          <w:sz w:val="28"/>
          <w:szCs w:val="28"/>
          <w:highlight w:val="none"/>
        </w:rPr>
        <w:t xml:space="preserve">правление Росреестра по Алтайскому краю с вопросом, который будет актуален для многих начинающих и будущих дачников.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numPr>
          <w:ilvl w:val="0"/>
          <w:numId w:val="1"/>
        </w:num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Участок не ухожен, забо</w:t>
      </w:r>
      <w:r>
        <w:rPr>
          <w:sz w:val="28"/>
          <w:szCs w:val="28"/>
          <w:highlight w:val="none"/>
        </w:rPr>
        <w:t xml:space="preserve">р завален, домик полуразрушен, в общем заброшен хозяином несколько лет назад. Слышали, что по закону дается три года с 1 марта 2025 на то, чтобы привести все в порядок. А если мы не успеем? Нужно же и чистить все, и забор ставить, и домик восстанавливать.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46"/>
        <w:numPr>
          <w:ilvl w:val="0"/>
          <w:numId w:val="1"/>
        </w:numPr>
        <w:ind w:lef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Действительно, неиспользуемый заброшенный земельный участок необходимо будет привести в порядок</w:t>
      </w:r>
      <w:r>
        <w:rPr>
          <w:sz w:val="28"/>
          <w:szCs w:val="28"/>
          <w:highlight w:val="none"/>
        </w:rPr>
        <w:t xml:space="preserve"> – то есть освоить. Срок, предусмотренный для освоения земельных участков, установлен ч. 4 ст. 85.1 Земельного кодекса РФ, и исчисляется не с 1 марта 2025 года, а в вашем случае с момента приобретения такого земельного участка.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709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Также обращаем внимание на ряд важных моментов: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709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Перед покупкой земельного участка закажите выписку ЕГРН. В ней содержится основная принципиальная информация о земельном участке: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Наличие арестов и обременений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Категория и вид разрешенного использования земельного участка. Убедитесь, что установленное назначение земельного участка совпадает с вашими целями его использования (например, </w:t>
      </w:r>
      <w:r>
        <w:rPr>
          <w:sz w:val="28"/>
          <w:szCs w:val="28"/>
          <w:highlight w:val="none"/>
        </w:rPr>
        <w:t xml:space="preserve">по сравнению с садоводческим или дачным земельным участком, земля для огородничества имеет самое узкое разрешенное использование, и возвести там можно </w:t>
      </w:r>
      <w:r>
        <w:rPr>
          <w:sz w:val="28"/>
          <w:szCs w:val="28"/>
          <w:highlight w:val="none"/>
        </w:rPr>
        <w:t xml:space="preserve">только хозяйственные постройки для хранения инвентаря и урожая</w:t>
      </w:r>
      <w:r>
        <w:rPr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ЗОУИТ. Проверьте, не попадает ли участок в зоны с особыми условиями использования (охранные зоны ЛЭП, газопроводов), что также накладывает ограничения на строительство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686"/>
        <w:numPr>
          <w:ilvl w:val="0"/>
          <w:numId w:val="2"/>
        </w:numPr>
        <w:ind w:left="709" w:right="0" w:hanging="425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Убедитесь, что границы земельного участка установлены (проведено межевание). </w:t>
      </w:r>
      <w:r>
        <w:rPr>
          <w:sz w:val="28"/>
          <w:szCs w:val="28"/>
          <w:highlight w:val="none"/>
        </w:rPr>
        <w:t xml:space="preserve">Ограждения и строения должны находиться исключительно в границах вашего участка.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Для исключения споров с соседями и самозахвата территории необходимо провести межевание (если ранее не проводилось) и зафиксировать координаты точек</w:t>
      </w:r>
      <w:r>
        <w:rPr>
          <w:sz w:val="28"/>
          <w:szCs w:val="28"/>
          <w:highlight w:val="none"/>
        </w:rPr>
        <w:t xml:space="preserve"> границ участка на местности</w:t>
      </w:r>
      <w:r>
        <w:rPr>
          <w:rStyle w:val="831"/>
          <w:sz w:val="28"/>
          <w:szCs w:val="28"/>
          <w:highlight w:val="none"/>
        </w:rPr>
        <w:footnoteReference w:id="2"/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30225" cy="54302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12183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430224" cy="54302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27.58pt;height:427.5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highlight w:val="whit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1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4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0" w:right="0" w:firstLine="0"/>
        <w:jc w:val="both"/>
        <w:rPr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5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ndale Sans UI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29"/>
      </w:pPr>
      <w:r>
        <w:rPr>
          <w:rStyle w:val="831"/>
        </w:rPr>
        <w:footnoteRef/>
      </w:r>
      <w:r>
        <w:t xml:space="preserve"> Специальным правом на осуществление кадастровой деятельности обладает кадастровый инженер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  <w:highlight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  <w:highlight w:val="none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6"/>
    <w:next w:val="846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6"/>
    <w:next w:val="846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6"/>
    <w:next w:val="846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46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link w:val="696"/>
    <w:uiPriority w:val="99"/>
  </w:style>
  <w:style w:type="paragraph" w:styleId="698">
    <w:name w:val="Footer"/>
    <w:basedOn w:val="846"/>
    <w:link w:val="7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link w:val="698"/>
    <w:uiPriority w:val="99"/>
  </w:style>
  <w:style w:type="paragraph" w:styleId="700">
    <w:name w:val="Caption"/>
    <w:basedOn w:val="846"/>
    <w:next w:val="8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basedOn w:val="700"/>
    <w:link w:val="698"/>
    <w:uiPriority w:val="99"/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next w:val="846"/>
    <w:link w:val="846"/>
    <w:qFormat/>
    <w:rPr>
      <w:sz w:val="24"/>
      <w:szCs w:val="24"/>
      <w:lang w:val="ru-RU" w:eastAsia="ru-RU" w:bidi="ar-SA"/>
    </w:rPr>
  </w:style>
  <w:style w:type="character" w:styleId="847">
    <w:name w:val="Основной шрифт абзаца"/>
    <w:next w:val="847"/>
    <w:link w:val="853"/>
    <w:semiHidden/>
  </w:style>
  <w:style w:type="table" w:styleId="848">
    <w:name w:val="Обычная таблица"/>
    <w:next w:val="848"/>
    <w:link w:val="846"/>
    <w:semiHidden/>
    <w:tblPr/>
  </w:style>
  <w:style w:type="numbering" w:styleId="849">
    <w:name w:val="Нет списка"/>
    <w:next w:val="849"/>
    <w:link w:val="846"/>
    <w:semiHidden/>
  </w:style>
  <w:style w:type="paragraph" w:styleId="850">
    <w:name w:val="Обычный (веб)"/>
    <w:basedOn w:val="846"/>
    <w:next w:val="850"/>
    <w:link w:val="846"/>
    <w:uiPriority w:val="99"/>
    <w:pPr>
      <w:spacing w:before="100" w:beforeAutospacing="1" w:after="100" w:afterAutospacing="1"/>
    </w:pPr>
  </w:style>
  <w:style w:type="character" w:styleId="851">
    <w:name w:val="Гиперссылка"/>
    <w:next w:val="851"/>
    <w:link w:val="846"/>
    <w:rPr>
      <w:color w:val="0000ff"/>
      <w:u w:val="single"/>
    </w:rPr>
  </w:style>
  <w:style w:type="paragraph" w:styleId="852">
    <w:name w:val="Текст выноски"/>
    <w:basedOn w:val="846"/>
    <w:next w:val="852"/>
    <w:link w:val="846"/>
    <w:semiHidden/>
    <w:rPr>
      <w:rFonts w:ascii="Tahoma" w:hAnsi="Tahoma" w:cs="Tahoma"/>
      <w:sz w:val="16"/>
      <w:szCs w:val="16"/>
    </w:rPr>
  </w:style>
  <w:style w:type="paragraph" w:styleId="853">
    <w:name w:val=" Знак Знак Знак Знак"/>
    <w:basedOn w:val="846"/>
    <w:next w:val="853"/>
    <w:link w:val="8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854" w:default="1">
    <w:name w:val="Default Paragraph Font"/>
    <w:uiPriority w:val="1"/>
    <w:semiHidden/>
    <w:unhideWhenUsed/>
  </w:style>
  <w:style w:type="numbering" w:styleId="855" w:default="1">
    <w:name w:val="No List"/>
    <w:uiPriority w:val="99"/>
    <w:semiHidden/>
    <w:unhideWhenUsed/>
  </w:style>
  <w:style w:type="table" w:styleId="856" w:default="1">
    <w:name w:val="Normal Table"/>
    <w:uiPriority w:val="99"/>
    <w:semiHidden/>
    <w:unhideWhenUsed/>
    <w:tblPr/>
  </w:style>
  <w:style w:type="paragraph" w:styleId="857" w:customStyle="1">
    <w:name w:val="Body Text Indent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58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859" w:customStyle="1">
    <w:name w:val="Body Text"/>
    <w:basedOn w:val="78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mailto:22press_rosreestr@mail.ru" TargetMode="External"/><Relationship Id="rId12" Type="http://schemas.openxmlformats.org/officeDocument/2006/relationships/hyperlink" Target="http://www.rosreestr.gov.ru/" TargetMode="External"/><Relationship Id="rId13" Type="http://schemas.openxmlformats.org/officeDocument/2006/relationships/hyperlink" Target="https://dzen.ru/id/6392ad9bbc8b8d2fd42961a7" TargetMode="External"/><Relationship Id="rId14" Type="http://schemas.openxmlformats.org/officeDocument/2006/relationships/hyperlink" Target="https://vk.com/rosreestr_altaiskii_krai" TargetMode="External"/><Relationship Id="rId15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Inc.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Дисквалификация арбитражного управляющего</dc:title>
  <dc:creator>shishkina</dc:creator>
  <cp:revision>11</cp:revision>
  <dcterms:created xsi:type="dcterms:W3CDTF">2023-11-16T08:21:00Z</dcterms:created>
  <dcterms:modified xsi:type="dcterms:W3CDTF">2026-05-12T01:52:35Z</dcterms:modified>
  <cp:version>1048576</cp:version>
</cp:coreProperties>
</file>